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Челябинской области от 20.09.2022, оставленным без изменения постановлением Восемнадцатого арбитражного апелляционного суда от 12.12.2022 и постановлением Арбитражного суда Уральского округа от 03.03.2023, процедура реализации имущества гражданина завершена, должник освобожден от дальнейшего исполнения требований кредиторов. В кассационной жалобе общество просит об отмене судебных актов, ссылаясь на ложные выводы в отношении сведений о доходах и неплатежеспособности должника.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Суды, установив отсутствие у должника имущества для удовлетворения требований кредиторов и недобросовестных действий должника до и во время проведения процедур банкротства, обоснованно признали условия для завершения процедур и применения правил пункта 3 статьи 213.28 Федерального закона от 26.10.2002 № 127-ФЗ «О несостоятельности (банкротстве)» для освобождения от исполнения обязательств.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«Юридическое Бюро «Факториус»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АО "Юридическое Бюро ФАКТОРИУС" (подробнее) ООО МИКРОКРЕДИТНАЯ КОМПАНИЯ "БЫСТРЫЙ ГОРОД" (подробнее) ООО "Эс-Би-Ай банк" (подробнее) ПАО "Азиатско-Тихоокеанский Банк" (подробнее) ПАО "Квант Мобайл Банк" (подробнее) Иные лица: Ассоциация "Саморегулируемая организация арбитражных управляющих "Меркурий" (подробнее) Межрайонная инспекция Федеральной налоговой службы №16 по Челябинской области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