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22.07.2022, оставленным без изменения постановлением Двенадцатого арбитражного апелляционного суда от 26.10.2022 и постановлением Арбитражного суда Поволжского округа от 31.01.2023, процедура реализации имущества должника завершена, должник освобожден от дальнейшего исполнения требований кредиторов. В кассационной жалобе ФИО1 просит об отмене судебных актов, ссылаясь на недобросовестность должника при получении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правоотношения по займу между должником и кредитором, оценив действия в них должника как попадающие под применение части 3 статьи 213.28 Федерального закона от 26.10.2002 № 127-ФЗ «О несостоятельности (банкротстве)» по завершении процедур банкротства. Иная позиция кредитора не создает основания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ООО СФО "Ф-Капитал" (подробнее) ООО "Эос" (подробнее) Союз "Саморегулируемая организация "Гильдия арбитражных управляющих" (подробнее) Финансовый управляющий Тихомирова Е.А.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