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17.08.2022, оставленным без изменения постановлением Одиннадцатого арбитражного апелляционного суда от 19.10.2022 и постановлением Арбитражного суда Поволжского округа от 31.01.2023, заявление кредитора признано обоснованным, в отношении должника введена процедура реструктуризации долгов, требование кредитора включено в третью очередь реестра, утвержден финансовый управляющий. В кассационной жалобе ФИО1 просит об отмене судебных актов, ссылаясь на прекращение поручительства вместе с основным обязательством.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заявления, наличии и размере подлежащей включению в реестр задолженности основаны на неисполненном судебном акте и соответствуют статьям 213.3 , 213.5 , 213.6 , 213.13 Федерального закона от 26.10.2002 № 127-ФЗ «О несостоятельности (банкротстве)». Довод о прекращении поручительства получил правовую оценку.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"Акционерный коммерческий банк содействия коммерции и бизнесу" (подробнее) ПАО Банк Синара " прежнее наименование "СКБ-банк" (подробнее) Иные лица: ПАО "Совкомбанк"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