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07.12.2022, оставленным без изменения постановлением Двадцатого арбитражного апелляционного суда от 02.02.2023 и постановлением Арбитражного суда Центрального округа от 29.03.2023, заявление возвращено. В кассационной жалобе акционерное общество «Алмаз» просит о пересмотре судебных актов, ссылаясь на неосновательное ограничение права на судебную защиту.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Возврат заявления не препятствует восстановлению права, что исключает пересмотр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