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кредиторы обратились в суд с заявлением, в котором просили признать требования кредиторов общими обязательствами должника и его супруги Прохнич Натальи Александровны. Определением Арбитражного суда Ростовской области от 20.04.2022, оставленным без изменения постановлениями Пятнадцатого арбитражного апелляционного суда от 12.12.2022 и Арбитражного суда Северо-Кавказского округа от 10.03.2023, в удовлетворении заявления отказано. В кассационной жалобе, поданной в Верховный Суд Российской Федерации, заявители просят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213.8, 213.19, 213.24 Федерального закона от 26.10.2002 № 127-ФЗ «О несостоятельности (банкротстве)», статьями 35, 39, 45 Семейного кодекса Российской Федерации, Обзором судебной практики Верховного Суда Российской Федерации № 1 (2016), утверждённым Президиумом Верховного Суда Российской Федерации 13.04.2016, исходили из отсутствия доказательств, ясно и убедительно свидетельствующих о расходовании полученных должником от кредиторов денежных средств исключительно на нужды семьи, в связи с чем отказали в удовлетворении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заявителей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