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08.06.2022. Определением Арбитражного суда Костромской области от 04.08.2022, оставленным без изменения постановлением Второго арбитражного апелляционного суда от 03.11.2022 и постановлением Арбитражного суда Волго-Вятского округа от 21.02.2023,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