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19.07.2022. Определением Арбитражного суда Костромской области от 26.08.2022, оставленным без изменения постановлением Второго арбитражного апелляционного суда от 03.11.2022 и постановлением Арбитражного суда Волго-Вятского округа от 21.02.2023,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