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18.07.2022. Определением Арбитражного суда Костромской области от 19.08.2022, оставленным без изменения постановлением Второго арбитражного апелляционного суда от 03.11.2022 и постановлением Арбитражного суда Волго-Вятского округа от 21.02.2023,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