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19.07.2022. Определением Арбитражного суда Костромской области от 26.08.2022, оставленным без изменения постановлением Второго арбитражного апелляционного суда от 03.11.2022 и постановлением Арбитражного суда Волго-Вятского округа от 22.02.2023,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