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14.07.2022. Определением Арбитражного суда Костромской области от 01.08.2022, оставленным без изменения постановлением Второго арбитражного апелляционного суда от 05.10.2022 и постановлением Арбитражного суда Волго-Вятского округа от 21.02.2023,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