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«Петрол Трейд Компани» обратилось в Арбитражный суд Самарской области с иском к ООО «Алтесс Групп» и ПАО «Тольяттиазот» о взыскании солидарно штрафа за сверхнормативный простой вагонов под погрузкой и сверхнормативный оборот вагонов на станции Химзаводская Куйбышевской железной дороги в размере 6 942 000 рублей. К участию в деле в качестве третьих лиц, не заявляющих самостоятельных требований относительно предмета спора, привлечены АО «ЛП Транс», ОАО «РЖД». Решением Арбитражного суда Самарской области от 10.08.2022, оставленным без изменения постановлением Одиннадцатого арбитражного апелляционного суда от 23.11.2022 и постановлением Арбитражного суда Поволжского округа от 17.02.2023, с ООО «Алтесс Групп» в пользу ООО «Петрол Трейд Компани» взыскан штраф за сверхнормативный простой вагонов в заявленной сумме; в удовлетворении иска к ПАО «Тольяттиазот» отказано. ООО «Алтесс Групп» обратилось в Судебную коллегию по экономическим спорам Верховного Суда Российской Федерации с кассационной жалобой и дополнением к ней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права и обязанности из договора перед истцом возникают непосредственно у ООО «Алтесс Групп», признав доказанным факт допущенного ответчиком сверхнормативного простоя вагонов, руководствуясь положениями статей 309 , 310 , 330 , 421 , 431 , 779 , 990 , 1005 , 1011 Гражданского кодекса Российской Федерации, суды пришли к выводу об обоснованности иска, не усмотрев оснований для уменьшения размера подлежащего взысканию штрафа по правилам статьи 333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"Петрол Трейд Компани" (подробнее) Ответчики: ООО "Алтесс Групп"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