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Парамонов Е.В. обратилось в суд с заявлением о взыскании с конкурсного управляющего должником Зимина Дмитрия Петровича 1 757 699 993 рублей убытков. Определением Арбитражного суда города Санкт-Петербурга и Ленинградской области от 14.07.2022, оставленным без изменения постановлениями Тринадцатого арбитражного апелляционного суда от 17.10.2022 и Арбитражного суда Северо-Западного округа от 30.01.2023,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 и удовлетворить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 и 129 Федерального закона от 26.10.2002 № 127-ФЗ «О несостоятельности (банкротстве)», пришли к выводу о недоказанности наличия в бездействии Зимина Д.П. нарушений законодательства о несостоятельности, отсутствии причинно-следственной связи между бездействием ответчика и убытками на стороне должника, и, как следствие,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