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Забайкальского края от 17.08.2022, оставленным без изменения постановлением Четвертого арбитражного апелляционного суда от 26.10.2022 и постановлением Арбитражного суда Восточно-Сибирского округа от 26.01.2023, процедура реализации имущества завершена, должник не освобожден от исполнения обязательств. В кассационной жалобе Журавлева Л.В. просит об отмене судебных актов в части неосвобождения от исполнения обязательств, ссылаясь на несоответствие выводов судов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исследовали поведение должника в процедурах банкротства и оценили его как не допускающее в силу пункта 4 статьи 213.28 Федерального закона от 26.10.2002 № 127-ФЗ «О несостоятельности (банкротстве)» освобождения от исполнения обязательств перед кредиторами.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Журавлевой Ларисе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