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14.07.2022, оставленным без изменения постановлением Седьмого арбитражного апелляционного суда от 10.10.2022 и постановление Арбитражного суда Западно-Сибирского округа от 18.01.2023, заявление удовлетворено. В кассационной жалобе ФИО1 просит отменить судебные акты, ссылаясь на неправомерную оценку имущества как совместно нажитого.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изменение супругами статуса имущества в предбанкротный период в нарушение имущественных прав кредиторов должника в качестве условий для признания сделки недействительной в силу пункта 2 статьи 61.2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Арбитражных управляющих "Содружество" (подробнее) Инспекция Федеральной налоговой службы по Калининскому району г. Новосибирска (подробнее) Межрайонная инспекция Федеральной налоговой службы России №17 по Новосибирской области (подробнее) нотариус Барковская Ирина Рашитовна (подробнее) ООО УК "Регион"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