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08.06.2022, оставленным без изменения постановлениями Второго арбитражного апелляционного суда от 29.08.2022 и Арбитражного суда Волго-Вятского округа от 10.02.2023, отказано в удовлетворении заявления Соколова Н.М. об исправлении опечатки в определении Арбитражного суда Костромской области от 20.05.2022.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