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20.07.2022, оставленным без изменения постановлениями Второго арбитражного апелляционного суда от 05.10.2022 и Арбитражного суда Волго-Вятского округа от 14.02.2023, отказано в удовлетворении заявления Соколова Н.М. об исправлении опечатки в определении Арбитражного суда Костромской области от 10.06.2022.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