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Нижегородской области обратился финансовый управляющий имуществом должника ФИО1 с заявлением о признании недействительными сделок по перечислению должником ФИО3 (супруге) в период с 11.05.2020 по 22.03.2021 денежных средств в сумме 419 250 рублей и применении последствий недействительности сделок в виде обязания ФИО3 возвратить в конкурсную массу должника спорную сумму денежных средств. Определением Арбитражного суда Нижегородской области от 05.08.2022, оставленным без изменения постановлением Первого арбитражного апелляционного суда от 17.10.2022 и постановлением Арбитражного суда Волго-Вятского округа от 03.03.2023, в удовлетворении заявления отказано. Финансовый управляющий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недоказанности наличия совокупности условий, необходимой для признания сделок недействительными (недоказанности совершения спорных перечислений денежных средств с целью причинения вреда имущественным правам кредиторов), предусмотренной пунктом 2 статьи 61.2 Федерального закона от 26.10.2002 № 127-ФЗ «О несостоятельности (банкротстве)», и недоказанности наличия признаков недобросовестного поведения сторон спорных сделок и злоупотребления ими правом согласно статье 10 Гражданского кодекса Российской Федерации, учитывая, что размер перечисленных алиментов не является чрезмерным и существенно не превышает установленный законом размер алиментов на двоих несовершеннолетних детей.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"ПромТехИнвест" (подробнее) Иные лица: АНО Научно-исследовательский комплекс судебных экспертиз (подробнее) ГУ опф россии по г.москве и мо (подробнее) ГУ Управление Миграционной службы МВД России по НО (подробнее) мри фнс 17 по г.мосвы (подробнее) ООО Траст (подробнее) ООО Экспертно-криминалистическая лаборатория (подробнее) ПАО Сбербанк России (подробнее) фку росреестра по но (подробнее) Судьи дела: Зарубина Е.Н. (судья)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