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Республики Татарстан обратилась должник с заявлением об исключении имущества из конкурсной массы, ссылаясь на утрату предмета залога в натуре и наличие строения на земельном участке, принадлежащем третьему лицу ФИО3, не являющемуся залогодателем по обязательствам должника. Определением Арбитражного суда Республики Татарстан от 18.10.2022, оставленным без изменения постановлением Одиннадцатого арбитражного апелляционного суда от 27.12.2022 и постановлением Арбитражного суда Поволжского округа от 28.03.2023, в удовлетворении заявления отказано. ФИО1 и ФИО2 обратились в Судебную коллегию Верховного Суда Российской Федерации с кассационной жалобой и дополнением к ней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 дополнения к ней не установлено. Отказывая в удовлетворении заявления должника об исключении имущества из конкурсной массы, суды исходили из того, что спорное имущество принадлежит должнику (зарегистрировано право собственности), спорный объект имеет обременение в виде залога, данные обстоятельства учитывались при включении требования ООО КБЭР «Банк Казани» в реестр требований кредиторов должника как обеспеченного залогом имущества должника, а также учли фактические обстоятельства, установленные при рассмотрении заявления ФИО2 о признании факта отсутствия в натуре предмета залога, о признании договора залога от 27.12.2017, 30.05.2018, 31.10.2018 незаключенным, исключении имущества из конкурсной массы должника в рамках дела № А65-8301/2020, в удовлетворении которого отказано определением Арбитражного суда Республики Татарстан от 09.03.2022.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Коммерческий банк экономического развития "Банк Казани", г.Казань (подробнее) Иные лица: МВД (подробнее) МИФНС №18 (подробнее) СРО "Авангард" (подробнее) Управление Росреестра (подробнее) УФНС ПО РТ (подробнее) УФССП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