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ФИО1 обратился в суд с заявлением о включении в реестр требований кредиторов должника (далее – реестр) требований, состоящих из взысканных судом общей юрисдикции сумм компенсации морального вреда и возмещения вреда здоровью, в совокупном размере 414 096 рублей 72 копеек. Определением Арбитражного суда города Санкт – Петербурга и Ленинградской области от 23.06.2022, оставленным без изменения постановлением Тринадцатого арбитражного апелляционного суда от 26.09.2022, требования в заявленном размере признаны обоснованными, подлежащими удовлетворению за счёт имущества должника, оставшегося после удовлетворения требований кредиторов, включенных в реестр. Постановлением Арбитражного суда Северо-Западного округа от 14.02.2023 принятые по спору судебные акты в части установления очерёдности удовлетворения требования о возмещении вреда здоровью в размере 214 096 рублей 72 копейки отменены, в отменённой части принят новый судебный акт о признании данного требования в размере 214 096 рублей 72 копейки подлежащим удовлетворению после завершения расчётов с кредиторами первой очереди, заявившими свои требования в установленный срок. В остальной части принятые по спору определение суда первой инстанции от 23.06.2022 и постановление апелляционного суда от 26.09.2022 оставлены без изменения. В кассационной жалобе, поданной в Верховный Суд Российской Федерации, заявитель просит отменить названные судебные акты в части отказа в признании требования о взыскании компенсации морального вреда в размере 200 000 рублей подлежащим удовлетворении после завершения расчётов с кредиторами первой очереди, принят в указанной части новый судебный акт о признании его требования в размере 200 000 рублей подлежащим удовлетворению после завершения расчётов с кредиторами первой очереди. Жалоба изучена в пределах изложенных в ней доводов.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абзацем вторым пункта 4 статьи 134 Федерального закона от 26.10.2002 № 127-ФЗ «О несостоятельности (банкротстве)» (в редакции Федерального закона от 29.06.2015 № 186-ФЗ «О внесении изменений в отдельные законодательные акты Российской Федерации»), установив, требование о компенсации морального вреда исключено законодателем из числа требований, подлежащих включению в первую очередь, признали его подлежащим удовлетворению после завершения расчётов с кредиторами третьей очереди ввиду пропуска срока на обращение с соответствующим заявлением. Выводы судов в обжалуемой заявителем части соответствуют нормам права, оснований для переоценки этих выводов не имеется. Доводы заявителя были предметом рассмотрения судов, получили надлежащую правовую оценку, отклонены как несостоятельные с подробным изложением мотивов отклонения и, по сути, направлены на переоценку доказательств, что находится за пределами полномочий Судебной коллегии по экономическим спорам Верховного Суда Российской Федерации.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АО "АГЕНТСТВО "ВЭРТАС" (подробнее) Ассоциация Ведущих Арбитражных Управляющих "Достояние" (подробнее) ООО "ИНТЕР-ЛЕС" (подробнее) ООО "Кировец" (подробнее) ООО "ТАЛАРИИ" (подробнее) Ответчики: АО "Ленгазстрой" (подробнее) Иные лица: АО ПЕТЕРБУРГСКАЯ СК (подробнее) МЕЖРАЙОННАЯ ИНСПЕКЦИЯ ФЕДЕРАЛЬНО НАЛОГОВОЙ СЛУЖБЫ №23 ПО САКНТ-ПЕТРЕБУРГУ (подробнее) МУП "Андреапольские тепловые сети II" (подробнее) Новгородский районный суд Новгородской области (судье Н.Ю. Инякиной) (подробнее) ООО "Профтехнологии" (подробнее) ООО "САС" в лице представителя Терещенко Алексея Юрьевича (подробнее) ООО "СНГ-Содействие" (подробнее) ООО "Технотрейд" (подробнее) ООО "Топливный Альянс пред. Мингина Е.В.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