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28.06.2022, оставленным без изменения постановлением Семнадцатого арбитражного апелляционного суда от 03.11.2022 и постановлением Арбитражного суда Уральского округа от 25.01.2023, заявление кредитора признано обоснованным, в отношении должника введена процедура реструктуризации долгов, требование кредитора включено в третью очередь реестра, утвержден финансовый управляющий. В кассационной жалобе Петров В.С. просит об отмене судебных актов, ссылаясь на возможные репутационные и судебные издержки.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Доводы должника оценены судами и не создают поименованных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Петрову Владимиру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