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«Севастопольский морской банк» (Севастополь, далее - банк) обратилось в арбитражный суд с заявлением в порядке пункта 5.2 статьи 64 Гражданского кодекса Российской Федерации о назначении процедуры распределения обнаруженного имущества ликвидированного юридического лица – общества с ограниченной ответственностью «Ливадийская инвестиционная компания» (Украина, далее – общество). К участию в деле в качестве заинтересованных лиц привлечены Автономная некоммерческая организация «Фонд защиты вкладчиков» (Республика Крым, далее – фонд) и гражданин ФИО1 (далее – ФИО1). В процессе рассмотрения дела банк направил заявление о принятии обеспечительных мер в виде запрета Управлению государственной регистрации права и кадастра Севастополя совершать любые регистрационные действия по отчуждению нежилого помещения, принадлежавшего обществу; передать спорное имущество на хранение банку. Определением Арбитражного суда города Севастополя от 28.10.2019, оставленным без изменения постановлением Двадцать первого арбитражного апелляционного суда от 17.12.2019 и постановлением Арбитражного суда Центрального округа от 07.02.2020, заявление банка о принятии обеспечительных мер удовлетворено частично. Приняты обеспечительные меры в виде запрета Управлению государственной регистрации права и кадастра Севастополя совершать любые регистрационные действия по отчуждению нежилого помещения с кадастровым номером: 91:03:002011:393; этаж б/н (подвал), 1; площадью 490 кв.м., по адресу: &lt;...&gt;. встроенные нежилые помещения с N IV- 12 по N IV-20, N IV-26 в подвале жилого дома лит «А»; с N IV-1 по N IV-11, N V-1; с N IV-21 по N IV-25 на первом этаже лит «А 1», принадлежащего обществу с ограниченной ответственностью «Ливадийская инвестиционная компания» (идентификационный код юридического лица 34050075, 73000, &lt;...&gt;). В части заявления о принятии обеспечительных мер в виде передачи указанного имущества на хранение банку отказано. В кассационной жалобе, поданной в Судебную коллегию Верховного Суда Российской Федерации, заявитель просит отменить обжалуемые судебные акты, считая их принятыми с существенными нарушениями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по доводам кассационной жалобы принятые по делу судебные акты, судья не усматривает оснований для передачи жалобы для рассмотрения в судебном заседании Судебной коллегии Верховного Суда Российской Федерации. Суд первой инстанции, руководствуясь положениями статей 90, 91 Кодекса, разъяснениями, содержащимися постановлении Пленума Высшего Арбитражного Суда Российской Федерации от 12.10.2006 № 55 «О применении арбитражными судами обеспечительных мер», исследовав и оценив доводы банка и представленные им доказательства в обоснование заявления о принятии обеспечительных мер, сделал вывод о его обоснованности. При этом суд исходил из того, что принятие обеспечительных мер в виде запрета государственному органу совершать регистрационные действия по отчуждению объекта недвижимости, который может быть признан обнаруженным имуществом ликвидированного юридического лица, и за счет которого могут быть удовлетворены денежные притязания банка к ликвидированному обществу, необходимо для обеспечения возможности исполнения судебного акта. Указанная мера связана с предметом заявленных требований, соразмерна ему, не препятствует хозяйственной деятельности лиц, участвующих в деле. В удовлетворении требований о передаче объекта на хранение банку отказано, поскольку данные меры нарушают баланс интересов сторон, предопределяют итоговое решение по делу. Суды апелляционной инстанции и округа согласились с выводами суда первой инстанции. Доводы, приведенные заявителем в кассационной жалобе, основаны на неверном толковании норм процессуального права. В соответствии с частью 1.1 статьи 93 Кодекса, положения которой применяются и при принятии обеспечительных мер по корпоративным спорам (часть 2 статьи 225.6 Кодекса), заявление об обеспечении иска рассматривается судьей единолично, без извещения сторон. Часть 7 статьи 225.6 Кодекса предоставляет суду право и при наличии к тому оснований, назначить рассмотрение заявления об обеспечении иска в судебном заседании. Доводы, изложенные в кассационной жалобе,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На основании изложенного,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Верховного Суда Российской Федерации. Судья Верховного Суда Российской Федерации Е.Н. Золотова Суд: Верховный Суд РФ (подробнее) Истцы: АО СЕВАСТОПОЛЬСКИЙ МОРСКОЙ БАНК (подробнее) Арбитражный суд Центрального округа (подробнее) Ответчики: ООО "Ливадийская инвестиционная компания" (подробнее) Иные лица: Автономная некоммерческая организация "Фонд защиты вкладчиков" (подробнее) АНО Крымский союз профессиональных арбитражных управляющих "ЭКСПЕРТ" (подробнее) Севреестр (подробнее) Судьи дела: Золотова Е.Н. (судья) (подробнее) Последние документы по делу: Определение от 13 сентября 2022 г. по делу № А84-4515/2019 Определение от 8 ноября 2021 г. по делу № А84-4515/2019 Определение от 23 апреля 2020 г. по делу № А84-4515/2019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