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Федорова С.В. в Арбитражный суд города Санкт-Петербурга и Ленинградской области обратился финансовый управляющий имуществом должника Рапопорт М.Ю. с заявлением о признании недействительными договоров займа от 12.02.2016 и от 26.05.2016, заключенных между должником и Елисеевым С.С. Определением Арбитражного суда города Санкт-Петербурга и Ленинградской области от 02.10.2018, оставленным без изменения постановлением Тринадцатого арбитражного апелляционного суда от 26.02.2019, в удовлетворении заявления отказано. ООО «Экспотрейд» обратилось в Арбитражный суд города Санкт- Петербурга и Ленинградской области с заявлением о пересмотре определения суда от 02.10.2018 по новым обстоятельствам. Определением Арбитражного суда города Санкт-Петербурга и Ленинградской области от 16.03.2022, оставленным без изменения постановлением Тринадцатого арбитражного апелляционного суда 2 от 20.09.2022 и постановлением Арбитражного суда Северо-Западного округа от 08.02.2023, в удовлетворении заявления отказано. ООО «Экспотрейд»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новыми и существенными, способными повлиять на выводы суда при принятии судебного акта,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