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(банкротом). Определением Арбитражного суда Калининградской области от 11.11.2022, оставленным без изменения постановлением Тринадцатого арбитражного апелляционного суда от 20.02.2023, заявление принято к производству, назначено судебное заседание по проверке обоснованности заявления.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к производству заявление о признании должника банкротом, суд первой инстанции, руководствуясь статьями 7 , 39 , 40 , 42 Федерального закона от 26.10.2002 № 127-ФЗ «О несостоятельности (банкротстве)», исходил из соблюдения банком требований законодательства о несостоятельности при его подаче. Апелляционный суд поддержал выводы суда первой инстанции. Выводы судов соответствуют нормам права, оснований для переоценки этих выводов не имеется. Каких – либо доводов, по которым заявитель выражает несогласие с основаниями возникновения непогашенной перед банком задолженности и (или) её размером кассационная жалоба не содержит. Иные доводы были предметом рассмотрения судов первой и апелляционной инстанции,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"Сбербанк России" в лице Калининградского отделения №8626 Сбербанк (подробнее) Ответчики: ООО "Терминал" (подробнее) Иные лица: ААУ "СЦЭАУ" (подробнее) ОАО "Сбербанк России" (подробнее) Управление Федеральной налоговой службы по Калининградской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