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Абышев Михаил Сергеевич обратился в суд с заявлением о признании недействительными сделками платежей, совершённых должником в пользу Тушиева Р.Х. на общую сумму 4 393 000 рублей, в числе которых 2 991 000 рублей с назначением платежа «оплата по договору аренды транспортного средства № 01/08/17» и остальная часть денежных средств с назначением платежа «заработная плата» либо «командировочные расходы» в период с 26.04.2017 по 12.08.2019; применении последствий недействительности сделок. Определением Арбитражного суда Омской области от 27.04.2022, оставленным без изменения постановлениями Восьмого арбитражного апелляционного суда от 01.11.2022 и Арбитражного суда Западно-Сибирского округа от 31.01.2023, заявление удовлетворено в части признания недействительными сделками платежей должника в пользу Тушиева Р.Х. в сумме 2 991 000 рублей, применения последствий недействительности сделок в виде взыскания с Тушиева Р.Х. в конкурсную массу должника денежный средств в указанном размере. В удовлетворении остальной части заявления отказано. В кассационной жалобе, поданной в Верховный Суд Российской Федерации, заявитель просит отменить названные судебные акты в части удовлетворения заявления конкурсного управляющего и принять по делу в этой части новый судебный акт об отказе в удовлетворении заявления. 2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пунктом 2 статьи 61.2 Федерального закона от 26.10.2002 № 127-ФЗ «О несостоятельности (банкротстве)», установив, что оспариваемые сделки (арендные платежи) совершены в период подозрительности в пользу заявителя, осведомлённого о неудовлетворительном финансовом должника, не имели разумного экономического обоснования и причинили вред имущественным правам кредиторов, признали их недействительными, применив последствия недействительности сделок. Выводы судов в обжалуемой части соответствуют нормам права, оснований для переоценки этих выводов не имеется. Доводы заявителя были предметом рассмотрения судов, получили надлежащую правовую оценку, отклонены как несостоятельные с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