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22.03.2022 конкурсное производство в отношении должника завершено. Определением Арбитражного суда города Москвы от 16.09.2022, оставленным без изменения постановлениями Девятого арбитражного апелляционного суда от 22.11.2022 и Арбитражного суда Московского округа от 26.01.2023, удовлетворено заявление конкурсного управляющего должником Фрезе С.В. о взыскании с общества «Группа компаний «Жилищный капитал», как кредитора–заявителя по делу о банкротстве, судебных расходов в размере 869 697 рублей 61 копейка, в том числе 723 552 рубля 39 копеек фиксированная часть вознаграждения, 146 145 рублей 22 копейки расходы по процедуре. В кассационной жалобе, поданной в Верховный Суд Российской Федерации, заявитель просит отменить указанные судебные акты. Исходя из доводов кассационной жалобы, заявитель не согласен в части взыскания с него вознаграждения конкурсному управляющему свыше суммы 250 000 рублей. Жалоба изучена в пределах заявленных в ней доводов.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Признавая требование Фрезе С.В. обоснованным в полном объёме, суды, руководствуясь положениями статьями 20.3 , 20.6 , 59 Федерального закона от 26.10.2002 № 127–ФЗ "О несостоятельности (банкротстве)", разъяснениями, изложенными в постановления Пленума Высшего Арбитражного Суда Российской Федерации от 25.12.2013 № 97 "О некоторых вопросах, связанных с вознаграждением арбитражного управляющего при банкротстве", исходили из наличия оснований для возложения на заявителя по делу о банкротстве обязанности возместить арбитражному управляющему понесенные им расходы и выплатить вознаграждение.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Е.С. Корнелюк Российской Федерации Суд: Верховный Суд РФ (подробнее) Истцы: ЗАО "Группа компаний "Жилищный капитал" (подробнее) ИФНС России №5 по г. Москве (подробнее) ООО "ВЕРТИКАЛЬ КАПИТАЛ" (подробнее) ООО "ЖК-Матрешки" в лице к/у Куколева Артема Дмитриевича (подробнее) Ответчики: ООО "Лидер Строй" (подробнее) Иные лица: Колеснев Максим В.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