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05.09.2022, оставленным без изменения постановлением Двенадцатого арбитражного апелляционного суда от 01.11.2022 и постановлением Арбитражного суда Поволжского округа от 01.02.2023, в удовлетворении заявления отказано. В кассационной жалобе ФИО1 просит об отмене судебных актов, ссылаясь на игнорирование обнаружившейся недобросовестности должника, исключающей освобождение от исполнения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заявленное обстоятельство и признали отсутствие его влияния на существо определения от 26.12.2017, необходимого в силу пункта 1 части 2 статьи 311 Арбитражного процессуального кодекса Российской Федерации для пересмотра этого судебного акта. Иная позиция заявителя не создает основания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Коммерческий банк "ЛОКО-Банк" (подробнее) ПАО РОСБАНК (подробнее) ПАО "Сбербанк России" (подробнее) Иные лица: НП "СО "СЦЭАУ"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