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20.07.2022, оставленным без изменения постановлением Девятого арбитражного апелляционного суда от 03.10.2022 и постановлением Арбитражного суда Московского округа от 24.01.2023, процедура реализации имущества завершена, должник освобожден от дальнейшего исполнения требований кредиторов. В кассационной жалобе ФИО1 просит об отмене судебных актов, ссылаясь на преждевременное завершение процедуры банкротства, игнорирование недобросовестного поведения финансового управляющего и наличия у должника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и оценили представленные финансовым управляющим отчет, документы в подтверждение завершения всех мероприятий по проведению процедуры реализации имущества должника, поведение должника в процедурах банкротства и установили условия для завершения процедуры и применения правил статьи 213.28 Федерального закона от 26.10.2002 № 127-ФЗ «О несостоятельности (банкротстве)» для освобождения от исполнения обязательств. Доводы жалобы являлись предметом рассмотрения судов, получили надлежащую оценку и не создают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"ВК Комфорт" (подробнее) Межрайонная инспекция Федеральной налоговой службы №51 по г. Москве (подробнее) ПАО "МТС-Банк"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