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04.07.2022, оставленным без изменения постановлением Пятнадцатого арбитражного апелляционного суда от 27.10.2022, на публичное акционерное общество «Банк ВТБ» возложена обязанность возвратить в конкурсную массу поступившие от реализации предмета залога денежные средства, на финансового управляющего – направить денежные средства фонду. Арбитражный суд Северо-Кавказского округа постановлением от 08.02.2023 отменил определение от 04.07.2022 и постановление апелляционного суда от 27.10.2022 и направил спор на новое рассмотрение в суд первой инстанции. В кассационной жалобе фонд просит об отмене постановления окружного суда, ссылаясь на нарушение пределов полномочий и несоответствие выводов судебной практике.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округа, признав необходимость нового рассмотрения спора для исследования значимых обстоятельств, действовал в пределах полномочий, предоставленных статьями 286 - 288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некоммерческой организации «Гарантийный фонд Ростовской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"Банк Интеза" (подробнее) АО Коммерческий банк "Ситибанк" (подробнее) Некоммерческая организация "Гарантийный фонд Ростовской области" (подробнее) ООО "Братья" (подробнее) ООО "Уралкерамика-Ростов" (подробнее) ПАО Банк ВТБ 24 (подробнее) ПАО Банк ВТБ 24 в лице ООО "Ростовский" филиал №2351 ВТБ 24 (подробнее) Ростовский Филиал №2351 Банка ВТБ 24 (подробнее) Иные лица: МИФНС Рф 23 по РО (подробнее) ООО "Эос" (подробнее) ПАО Банк ВТБ 24 в лице ОО "Ростовский" филиал №2351 (подробнее) ПАО "ТНС ЭНЕРГО РОСТОВ-НА-ДОНУ" (подробнее) Росреестр по РО (подробнее) Финансовый управляющий Иринин Антон Евгеньевич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