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Уральское межрегиональное территориальное управление Федерального агентства по техническому регулированию и метрологии обратилось в Арбитражный суд Курганской области с заявлением о привлечении общества с ограниченной ответственностью «Гранд» (далее – общество) к административной ответственности, предусмотренной частью 2 статьи 14.43.1 Кодекса Российской Федерации об административных правонарушениях (далее – КоАП РФ). Определением Арбитражного суда Курганской области от 03.02.2022 произведена замена Уральского межрегионального территориального 2 управления Федерального агентства по техническому регулированию и метрологии на его правопреемника Приволжско-Уральское межрегиональное территориальное управление Федерального агентства по техническому регулированию и метрологии (далее – административный орган). Решением Арбитражного суда Курганской области от 30.05.2022, оставленным без изменения постановлением Восемнадцатого арбитражного апелляционного суда от 01.08.2022, общество привлечено к административной ответственности, предусмотренной частью 2 статьи 14.43.1 КоАП РФ, с назначением наказания в виде административного штрафа в размере 500 000 рублей. Арбитражный суд Уральского округа постановлением от 23.11.2022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административному органу в удовлетворении заявления. Письмом судьи Верховного Суда Российской Федерации от 06.03.2023 были истребованы материалы дела из Арбитражного суда Курганской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в ходе контрольного мероприятия – внеплановой мониторинговой закупки административный орган выявил факт реализации обществом дизельного топлива ДТ-Л-К5, летнего, экологического класса К5, не соответствующего требованиям Технического регламента Таможенного союза ТР ТС 013/2011 «О требованиях к автомобильному и 3 авиационному бензину, дизельному и судовому топливу, топливу для реактивных двигателей и мазуту» (далее – ТР ТС 013/2011). Выявленные нарушения послужили основанием для составления административным органом в отношении общества протокола от 14.09.2021 № 19Ю об административном правонарушении, ответственность за которое установлена частью 2 статьи 14.43.1 КоАП РФ, и обращения в арбитражный суд с настоящим заявлением о привлечении общества к указанной административной ответственности. Рассматривая спор, оценив представленные в материалы дела доказательства и установив, что общество осуществляло реализацию указанного дизельного топлива, не соответствующего требованиям ТР ТС 013/2011, суды пришли к выводу о наличии в действиях общества состава вмененного административного правонарушения и привлекли общество к административной ответственности, предусмотренной частью 2 статьи 14.43.1 КоАП РФ, назначив наказание в виде административного штрафа в размере 500 000 рублей. При этом, определяя размер административного штрафа, подлежащего применению к обществу, суды исходили из того, что поскольку сумма выручки от реализации дизельного топлива на АЗС № 110 за 2020 год составила 1 195 596 рублей 13 копеек, и 1% от указанной выручки составляет менее 500 000 рублей, то штраф подлежит назначению в минимально возможном размере санкции, предусмотренной частью 2 статьи 14.43.1 КоАП РФ, – 500 000 рублей. Нарушений порядка проведения проверки и производства по делу об административном правонарушении суды не установили. Обжалуя судебные акты в Верховный Суд Российской Федерации, общество приводит доводы о существенных нарушениях судами норм материального права, повлиявших на исход дела. Так, в частности, общество приводит доводы о том, что Федеральным законом от 29.12.2017 № 446-ФЗ «О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рынке» введена часть 4.5 статьи 3.5 КоАП РФ, согласно которой размер административного штрафа, исчисляемого исходя из суммы выручки правонарушителя от реализации топлива, не может превышать 3% суммы выручки от реализации топлива за календарный год, предшествующий году, в котором было выявлено административное правонарушение, либо за предшествующую дате выявления административного правонарушения часть календарного года, в котором было выявлено административное 4 правонарушение, если правонарушитель не осуществлял деятельность по реализации топлива в предшествующем календарном году. По мнению общества, положения части 4.5 статьи 3.5 КоАП РФ направлены на обеспечение индивидуального подхода к определению размера административного штрафа исходя из размера выручки правонарушителя и подлежат применению при определении минимального размера штрафа, предусмотренного частью 2 статьи 14.43.1 КоАП РФ. Таким образом, ссылаясь на Постановление Конституционного Суда Российской Федерации от 17.01.2013 № 1-П, а также на положения КоАП РФ, общество полагает, что минимальный размер санкции, предусмотренной частью 2 статьи 14.43.1 КоАП РФ, подлежит определению с учетом положений части 4.5 статьи 3.5 КоАП РФ. Назначенный обществу административный штраф в размере 500 000 рублей с учетом осуществляемой предпринимателем деятельности и размером выручки от этой деятельности является непосильным и носит характер избыточного административного принуждения.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Федерации. Иные доводы общества являлись предметом рассмотрения судов и получили надлежащую правовую оценку, применительно к установленным обстоятельствам, связанным с совершением обществом вмененного правонарушения и с соблюдением административным органом порядка проведения проверки и производства по делу об административном правонарушении. Руководствуясь пунктом 2 части 7 статьи 2916, статьей 2919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«Гранд»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