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04.05.2023 направил в Верховный Суд Российской Федерации повторную кассационную жалобу и одновременно заявил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Рассмотрев ходатайство о восстановлении срока, судья Верховного Суда Российской Федерации не находит оснований для его удовлетворения.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Приведенные заявителем в ходатайстве причины не препятствуют обращению с кассационной жалобой в Верховный Суд Российской Федерации. В соответствии с частью 2 статьи 9 указанного Кодекса лица, участвующие в деле, несут риск наступления последствий совершения или не совершения ими процессуальных действий. Руководствуясь статьями 117 , 184 ,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Федерального казенного учреждения «Нижне-Волжское управление федеральных автомобильных дорог Федерального дорожного агентства» о восстановлении пропущенного срока отказать, кассационную жалобу возвратить заявителю. Судья Верховного Суда А.Г. Першутов Российской Федерации Суд: Верховный Суд РФ (подробнее) Истцы: ФКУ Упрдор Нижне-Волжское (подробнее) Ответчики: ООО ИК Строймост (подробнее) Иные лица: Арбитражный суд Поволжского округа (подробнее) Судьи дела: Першутов А.Г.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