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об индексации сумм, взысканных с контролирующего должника лица – ФИО2 в обособленном споре о привлечении последнего к субсидиарной ответственности. Определением Арбитражного суда Омской области от 27.11.2018, оставленным без изменения постановлениями Восьмого арбитражного апелляционного суда от 21.01.2019 и Арбитражного суда Западно-Сибирского округа от 25.03.2019,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частью 1 статьи 183 Арбитражного процессуального кодекса Российской Федерации, сочли невозможной индексацию денежной суммы, взысканной в порядке привлечения бывшего руководителя должника к субсидиарной ответственности, как не предусмотренную положениями действующего законодательства, так и при фактическом отсутствии договорных отношений, определяющих такую возможность, отметив среди прочего обстоятельство подачи компанией иска о взыскании с ФИО2 процентов за пользование чужими денежными средствами по правилам статьи 395 Гражданского кодекса Российской Федерации, включающих заявленный в настоящем споре период и покрывающих инфляционные потери в случае его удовлетворения. Выводы судов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строительная компания «Арт-Мастер»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"Производственно-строительная компания "Арт-Мастер" (подробнее) Ответчики: ООО "Центр Полимеров" (подробнее) Иные лица: Ассоциация "Сибирская межрегиональная саморегулируемая организация арбитражных управляющих (подробнее) к/у Шипицын А.П. (подробнее) НП "Саморегулируемая организация арбитражных управляющих "Альянс" (подробнее) ООО "ПСК "Арт-Мастер" (подробнее) ОСП по ЦАО №1 г. Омска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