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кредитор обратился в суд с заявлением о признании должника несостоятельным (банкротом). Определением Арбитражного суда Санкт–Петербурга и Ленинградской области от 21.04.2022, оставленным без изменения постановлениями Тринадцатого арбитражного апелляционного суда от 05.10.2022 и Арбитражного суда Северо–Западного округа от 30.01.2023, во введении процедуры наблюдения отказано;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197 Федерального закона от 26.10.2002 № 127-ФЗ «О несостоятельности (банкротстве)», статьёй 94 Федерального закона от 02.10.2007 № 229-ФЗ «Об исполнительном производстве», исходили из того, что оснований для введения процедуры банкротства в отношении субъекта естественной монополии не имеется, приняв во внимание систематическое погашение задолженности перед банком по установленным в судебном порядке обязательствам и недоказанность невозможности погашения требований заявителя путём обращения взыскания на имущество должника.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названных судебных актов, судами не допущено. Содержание жалобы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Государственная административно-техническая инспекция (подробнее) ОАО Банк ВТБ (подробнее) Ответчики: ЗАО "Тепломагистраль" (подробнее) Иные лица: Межрайонная инспекция Федеральной налоговой службы №10 по Санкт-Петербургу (подробнее) ПАО Банк ВТБ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