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кредитор - публичное акционерное общество «Мордовская энергосбытовая компания» обратился в суд с заявлением о признании должника несостоятельным (банкротом). Определением Арбитражного суда Республики Мордовия от 27.12.2022, оставленным без изменения постановлением Первого арбитражного апелляционного суда от 10.02.2023, в принятии заявления о признании должника банкротом отказано.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197 Федерального закона от 26.10.2002 № 127-ФЗ «О несостоятельности (банкротстве)», статьёй 94 Федерального закона от 02.10.2007 № 229-ФЗ «Об исполнительном производстве», исходили из того, что оснований для введения процедуры банкротства в отношении субъекта естественной монополии не имеется, поскольку исполнительные производства, возбуждённые в отношении должника в пользу заявителя, находятся на исполнении, постановлений об их окончании в связи с невозможностью обращения взыскания на имущество и о возвращении взыскателю исполнительных документов не выносилось.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названных судебных актов, судами не допущено. Доводы жалобы, по сути, направлены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ПАО "Мордовская энергосбытовая компания" (подробнее) Ответчики: АО "Водопроводно-канализационное хозяйство" (подробнее) Иные лица: Администрация Рузаевского Муниципального района Республики Мордовия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