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28.04.2023 направил в Верховный Суд Российской Федерации повторную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Руководствуясь статьями 117 , 184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«Белохолуницкие конвейеры» о восстановлении пропущенного срока отказать, кассационную жалобу возвратить заявителю. Судья Верховного Суда А.Г. Першутов Российской Федерации Суд: Верховный Суд РФ (подробнее) Истцы: ООО "Белохолуницкие Конвейеры" (подробнее) Ответчики: АО "ПЕРВАЯ НЕРУДНАЯ КОМПАНИЯ"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