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Брюхановой С.В. в Арбитражный суд Свердловской области обратилась финансовый управляющий имуществом должника Кузнецова Л.В. с заявлением о признании недействительными сделок по отчуждению супругом должника Брюхановым Е.В. жилых помещений в пользу Гетманского О.Е., Брюхановой А.Е., Коноплина А.А., и применении последствий недействительности сделок. Определением Арбитражного суда Свердловской области от 21.06.2022 в удовлетворении заявления отказано. Постановлением Семнадцатого арбитражного апелляционного суда от 02.11.2022 определение суда первой инстанции отменено в части; признан недействительным договор купли-продажи ¾ доли в праве общей долевой собственности на жилое помещение (квартиру) от 22.06.2020, заключенный между супругом должника и Брюхановой А.Е. (дочерью супругов Брюхановых), и применены последствия недействительности сделки в виде взыскания с Брюхановой А.Е. в конкурсную массу должника 1 612 500 рублей; в удовлетворении заявления в остальной части отказано. 2 Арбитражный суд Уральского округа постановлением от 01.02.2023 постановление суда апелляционной инстанции оставил без изменения. Брюханов Е.В. обратился в Судебную коллегию Верховного Суда Российской Федерации с кассационной жалобой на принятые по спору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спорный договор купли-продажи доли недействительным, суды апелляционной и кассационной инстанций руководствовались положениями статьи 61.2 Федерального закона от 26.10.2002 № 127-ФЗ «О несостоятельности (банкротстве)» и исходили из того, что сделка совершена между заинтересованными лицами, в условиях неплатежеспособности должника, результатом совершения оспариваемой сделки явилось уменьшение размера имущества должника посредством вывода ликвидного имущества с целью недопущения обращения на него взыскания по обязательствам должника и причинение вреда имущественным правам кредиторов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судебного акта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