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10.06.2022, оставленным без изменения постановлением Первого арбитражного апелляционного суда от 03.10.2022 и постановлением Арбитражного суда Волго-Вятского округа от 07.02.2023, признан недействительным договор дарения от 01.11.2018, заключенный между должником и ФИО1, имущество возвращено в конкурсную массу. В кассационной жалобе ФИО1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наличие условий для признания оспариваемого договора дарения недействительным в силу пункта 2 статьи 61.2 Федерального закона от 26.10.2002 № 127-ФЗ «О несостоятельности (банкротстве)». Иная оценка заявителем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ФНС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