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договоров аренды от 01.07.2018, от 29.12.2018 и от 29.11.2019, заключенных между должником и конкурсным управляющим обществом с ограниченной ответственностью «Мастер МКАД» (далее – арендодатель) ФИО2; платежей по ним, осуществлённым в период с 09.08.2018 по 23.12.2019, применении последствий недействительности сделок. Определением Арбитражного суда города Москвы от 25.12.2020, оставленным без изменения постановлениями Девятого арбитражного апелляционного суда от 26.03.2021 и Арбитражного суда Московского округа от 24.06.2021,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города Москвы.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01.07.2018 должник заключил с конкурсным управляющим арендодателя первый оспариваемый договор аренды сроком до 31.12.2018 в отношении тринадцати объектов недвижимости (трёхэтажный коттедж на Рублёво – Успенском шоссе площадью 3 181 кв.м., вспомогательные здания (хозблок, котельная, дома для охраны, гостей и обслуживающего персонала, оборудование), расположенный под ними земельный участок площадью 18 401 кв.м. (далее – имущество) с ценой аренды 250 000 рублей в месяц. Спорное имущество обременено залогом в пользу публичного акционерного общества Банк «ФК Открытие» (далее – залоговый кредитор) в деле о банкротстве арендодателя. Вторым договором аренды от 29.12.2018 и третьим договором аренды от 29.11.2019 (заключенным после возбуждения настоящего дела о банкротстве – 04.10.2019) стороны фактически пролонгировали найм должником имущества у неплатёжеспособного арендодателя на прежних условиях. Помимо упомянутых трёх договоров аренды, в период с 09.08.2018 по 23.12.2019 должник перечислил арендодателю денежные средства за аренду имущества в общем размере 3 750 000 рублей. Кроме того, в период с 09.08.2018 по 18.12.2018 должник внёс плату третьим лицам за техническое содержание имущества и коммунальные ресурсы в общем размере 1 626 830 рублей 21 копейка. Конкурсный управляющий должником оспорил вышеуказанные сделки (три договора аренды, платежи в пользу арендодателя и третьих лиц) по основаниям статей 10 , 167 , 168 , 170 Гражданского кодекса Российской Федерации, статей 61.1, 61.2, 61.6, 61.9 Федерального закона от 26.10.2002 № 127-ФЗ «О несостоятельности (банкротстве)» (далее – Закон о банкротстве). Суды, разрешив спор, отказали в удовлетворении его заявления. Отклоняя доводы о неравноценности встречного предоставления, мнимости и притворности сделок, суды основывались на фактах передачи должнику имущества и производимой последним арендной платы, отметив, что арендодатель не пользовался и не распоряжался спорным имуществом иным способом. Сами сделки, с учётом средней цены на рынке аренды элитной недвижимости в Московской области, заключены к выгоде должника (78,60 рублей (за 1 кв.м.) * 3 181 кв.м. (площадь дома) = 250 000 рублей). Должник этим имуществом пользовался, вносил плату третьим лицам за техническое обслуживание и коммунальные ресурсы; арендные платежи поступали в конкурсную массу несостоятельного арендодателя и шли на погашение текущей задолженности, движение денежных средств отражалось. Суды также отклонили доводы заявителя о направленности сделок на причинение вреда должнику и его кредитором, на неосновательное обогащение арендодателя. Суды указали на отсутствие у должника на момент заключения первого договора аренды признаков неплатёжеспособности, в дальнейшем договоры аренды являлись оформлением ранее сложившихся отношений. Отклоняя доводы заявителя о заинтересованности сторон, суды основывались на факте заключения первого и последующих договоров аренды не контролирующими должника лицами, а независимым конкурсным управляющим арендодателя, правомочным заключать договор аренды с любым юридическим лицом, получать арендные и иные платежи на условиях заключенных договоров аренды имущества. Суды не установили оснований для признания недействительными оспариваемых сделок по статьям 10 и 168 ГК РФ , поскольку конкурсный управляющий не доказал наличие у них пороков, выходящих за пределы подозрительных сделок. Суды отметили возможность заявителя обратится к конкурсному управляющему арендодателя с убытками в порядке статей 10 , 15 Гражданского кодекса Российской Федерации, если тот настаивает на том, что заключением оспариваемых сделок должнику причинён ущерб в связи с его незаконными действиями. Основной довод кассационной жалобы конкурсного управляющего сводится к тому, что судами по факту не рассмотрена часть его требований, касающихся оспаривания платежей, совершённых должником в пользу арендодателя и третьих лиц, в том числе приходящихся на период предпочтительности (пункты 2 и 3 статьи 61.3 Закона о банкротстве). Прочие доводы кассационной жалобы сводятся к тому, что неплатёжеспособность должника до заключения договоров аренды и на протяжении срока действия договоров аренды подтверждена документально и являлась очевидной; признаки банкротства имелись у ключевых участников группы компаний «Мастер», куда помимо должника входили банкротящий его кредитор – общество «Кунцево-2», арендодатель и другие лица. Заявитель настаивает на том, что договоры аренды являлись мнимыми сделками, а платежи притворными. Истинной целью сделок являлся вывод денежных средств в пользу арендодателя для погашения задолженности перед залоговым кредитором арендодателя и возложение на должника обязанностей по содержанию обремененного залогом имущества до момента его продажи с торгов. Спорным имуществом пользовался не сам должник, для которого такая аренда была экономически нецелесообразна, а конечный бенефициар группы компаний «Мастер». Конкурсный управляющий арендодателя мог сдать спорное имущество в аренду любому независимому участнику гражданского оборота за более высокую цену аренды, но предпочёл заключить сделку с должником как участником той же группы компаний вместо получения наибольшей выручки, что не отвечает целям конкурсного производства.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обществом с ограниченной ответственностью «Прометей – Консалт» ФИО1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20 декабря 2021 года на 14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Иные лица: АО "Плутон" (подробнее) ИФНС №9 по г. Москве (подробнее) Конк.упр. Волков А.А. (подробнее) Конк.упр. Голоп М.А. (подробнее) ОАО "Объединение "Мастер" (подробнее) ООО "АНТОР СЕРВИС" (подробнее) ООО Интернет Бизнес (подробнее) ООО "КерберЭнерго" (подробнее) ООО "КУНЦЕВО-2" (подробнее) ООО "Лэнд-Макс" (подробнее) ООО "Мастер МКАД" (подробнее) ООО "М-СТАЙЛ" (подробнее) ООО "НАУЧНО-ПРОИЗВОДСТВЕННАЯ ОРГАНИЗАЦИЯ "ИНФОРМАЦИОННЫЕ СИСТЕМЫ" (подробнее) ООО "ПРОМЕТЕЙ-КОНСАЛТ" (подробнее) ООО "СЕТЬ-ПК" (подробнее) ООО "ЭЛЕКТРОННЫЕ РЕШЕНИЯ" (подробнее) Последние документы по делу: Определение от 15 мая 2023 г. по делу № А40-259314/2019 Определение от 24 декабря 2021 г. по делу № А40-259314/2019 Резолютивная часть постановления от 20 декабря 2021 г. по делу № А40-259314/2019 Определение от 26 ноября 2021 г. по делу № А40-259314/2019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