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11.07.2022, оставленным без изменения постановлением Десятого арбитражного апелляционного суда от 28.10.2022 и постановлением Арбитражного суда Московского округа от 13.01.2023, в удовлетворении заявления отказано. В кассационной жалобе Черкасов А.В. просит об отмене судебных актов, ссылаясь на ненадлежащую оценку действий финансового управляющего.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установили отсутствие вменяемых нарушений для констатации незаконности действий (бездействия) финансового управляющего, поэтому отклонили жалобу в соответствии со статьями 20.3, 60, 213.9, 213.25, 213.26 Федерального закона от 26.10.2002 № 127-ФЗ «О несостоятельности (банкротстве)» и их судебного толкования.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Черкасову Александру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