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Тимофеевой Феррейры Светланы Николаевны определением Арбитражного суда Смоленской области от 01.08.2022, оставленным без изменения постановлением Двадцатого арбитражного апелляционного суда от 31.10.2022 и постановлением Арбитражного суда Центрального округа от 18.01.2023, включенное в реестр требований кредиторов должника требование Мыльникова С.В. в размере 4 592 153 рублей 42 копеек долга по договору займа и 31 160 рублей 77 копеек государственной пошлины признано общим обязательством должника и Чугункова А.Н. Чижов С.А.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исходили из характера обязательства и представлении кредитором доказательств, свидетельствующих о наличии обстоятельств, вытекающих из пункта 2 статьи 45 Семейного кодекса Российской Федерации, достаточных для признания долга общим обязательством бывших супругов.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