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 , 184 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индивидуального предпринимателя ФИО1 удовлетворить. Срок подачи кассационной жалобы на постановление Арбитражного суда Центрального округа от 28.02.2020 по делу № А09-525/2019 Арбитражного суда Брянской области восстановить. Судья Верховного Суда Российской Федерации Е.Н. Зарубина Суд: Верховный Суд РФ (подробнее) Истцы: МУНИЦИПАЛЬНОЕ БЮДЖЕТНОЕ УЧРЕЖДЕНИЕ "ДОРОЖНОЕ УПРАВЛЕНИЕ СОВЕТСКОГО РАЙОНА" Г. БРЯНСКА (подробнее) Судьи дела: Зарубина Е.Н. (судья) (подробнее) Последние документы по делу: Определение от 17 июля 2020 г. по делу № А09-525/2019 Определение от 7 июля 2020 г. по делу № А09-525/2019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