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недействительной сделкой договора поручительства от 01.02.2019, заключенного должником с ФИО1 (далее – займодавец). Определением Арбитражного суда города Санкт – Петербурга и Ленинградской области от 31.08.2022, оставленным без изменения постановлениями Тринадцатого арбитражного апелляционного суда от 03.11.2022 и Арбитражного суда Северо-Западного округа от 07.02.2023, заявление удовлетворено. В кассационной жалобе, поданной в Верховный Суд Российской Федерации, заявитель просит отменить названные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2 статьи 61.2 Федерального закона от 26.10.2002 № 127-ФЗ «О несостоятельности (банкротстве)», признали доказанным наличие оснований для признания недействительной оспариваемой обеспечительной сделки, совершённой в период подозрительности неплатёжеспособным должником посредством выдачи займодавцу (ставшему впоследствии работником должника – заместителем генерального директора по развитию) поручительства за аффилированное с должником лицо (единственного участника должника ФИО3) и повлекшего за собой причинение вреда имущественным правам кредиторов. Суды установили, что займ был получен ФИО3 от ФИО1 на личные нужды, доказательств использования полученных по договору займа денежных средств на нужды должника в материалы дела не представлено. Следовательно, заключение договора поручительства в обеспечение обязательств физических лиц, возникших в связи с удовлетворением личных потребностей, не относится к обычной хозяйственной деятельности должника и не соответствует его уставным целям.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ГУП " Водоканал Сканкт-Петербурга " (подробнее) ООО "Авангард Инжиниринг" (подробнее) ООО "Авекс" (подробнее) ООО "Спецавтоматика" (подробнее) ООО СТЭП (подробнее) ООО ФОРТЕСС (подробнее) Санкт-Петербургское государственное унитарное дорожное предприятие "Центр" (подробнее) 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 (подробнее) Ответчики: ГУ з. Управление по вопросам миграции МВД России по Московской области (подробнее) ООО "А-проект" (подробнее) ООО "СТЭП" (подробнее) Иные лица: АО Калининское СПХ (подробнее) к/у Гамзаев Хатан Амирович (подробнее) ОАО "Асфальтобетонный завод №1" (подробнее) ООО "ДЖЕНЕРАЛ МАУНТИНГ ГРУПП КОМПАНИ" (подробнее) ООО "ОФИСМАГ СПБ" (подробнее) ООО СпецМостоСтрой (подробнее) ООО "ТАРДИС-ПРОФ" (подробнее) ПАО "Совкомбанк"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