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города Москвы обратилось ООО «Московская залоговая компания» с заявлением о включении требования в размере 6 095 849 рублей 64 копеек в реестр требований кредиторов должника как обеспеченного залогом. Определением Арбитражного суда города Москвы от 29.03.2022 требование ООО «МЗК» в размере 1 095 849 рублей 64 копеек процентов за пользование займом и 5 000 000 рублей неустойки включено в третью очередь реестра требований кредиторов должника как обеспеченное залогом имущества должника - квартиры. Постановлением Девятого арбитражного апелляционного суда от 28.10.2022 определение суда первой инстанции изменено в части включения в реестр требований кредиторов должника 5 000 000 рублей неустойки; в третью очередь реестра требований кредиторов должника включено требование в размере 317 974 рублей 42 копеек неустойки как обеспеченное залогом, в удовлетворении заявления в остальной части отказано. Арбитражный суд Московского округа постановлением от 24.01.2023 постановление суда апелляционной инстанции в обжалуемой части оставил без изменения. ООО «МЗК» обратилось в Судебную коллегию Верховного Суда Российской Федерации с кассационной жалобой на постановления апелляционного суда и суда округа в части отказа во включении в реестр требований кредиторов должника неустойки,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обжалуемой части, руководствуясь статьями 71 , 100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22.12.2011 № 81 «О некоторых вопросах применения статьи 333 Гражданского кодекса Российской Федерации»,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суд апелляционной инстанции признал требование кредитора обоснованным, сделал вывод о наличии оснований для снижения неустойки на основании статьи 333 Гражданского кодекса Российской Федерации и включил требование в третью очередь реестра требований кредиторов должника. Суд округа поддержал выводы суда апелляционной инстанции.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ИФНС №31 г.Москвы (подробнее) ООО "МОСКОВСКАЯ ЗАЛОГОВАЯ КОМПАНИЯ" (подробнее) Судьи дела: Зарубина Е.Н. (судья)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