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Архангельской области обратился конкурсный кредитор ФИО1 с ходатайством об утверждении Положения о порядке, сроках и условиях реализации имущества должника – квартиры. К участию в деле в качестве заинтересованных лиц привлечены Управление по вопросам семьи, опеки и попечительства администрации муниципального образования «Город Архангельск», супруга должника ФИО3, дочь должника ФИО4, внучка должника ФИО5 в лице ее законного представителя ФИО4. Определением Арбитражного суда Архангельской области от 28.07.2022 утверждено Положение о реализации имущества должника, представленное кредитором ФИО1 в редакции от 04.07.2022. Постановлением Четырнадцатого арбитражного апелляционного суда от 06.10.2022 определение суда первой инстанции отменено, в удовлетворении заявления отказано. Арбитражный суд Северо-Западного округа постановлением от 24.01.2023 постановление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утверждении Положения о реализации имущества должника, суды апелляционной и кассационной инстанций руководствовались положениями статей 213.25 , 213.26 Федерального закона от 26.10.2002 № 127-ФЗ «О несостоятельности (банкротстве)», статьей 446 Гражданского процессуального кодекса Российской Федерации, правовой позицией Конституционного Суда Российской Федерации, изложенной в постановлениях от 14.05.2012 № 11-П и от 26.04.2021 № 15-П,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спорная квартира является единственным жильем должника и членов его семьи; обстоятельств, свидетельствующих о недобросовестности действий должника, направленных на искусственное придание спорной квартире статуса единственного жилья, не установлено; квартира роскошным жильем не признана; условия Положения о реализации имущества должника в части приобретения должнику замещающего жилья не предусматривают реального механизма наделения должника иным жильем; экономическая целесообразность реализации спорной квартиры не обоснована.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