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5 мая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Выводы</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согласно части 3 статьи 18 Арбитражного процессуального кодекса Российской Федерации замена судьи возможна в случае длительного его отсутствия ввиду болезни, отпуска, пребывания на учебе, нахождения в служебной командировке. Как разъяснено в пункте 3.7 Постановления Пленума Высшего Арбитражного Суда Российской Федерации от 17.02.2011 № 12 «О некоторых вопросах применения Арбитражного процессуального кодекса Российской Федерации в редакции Федерального закона от 27.07.2010 № 228-ФЗ «О внесении изменений в Арбитражный процессуальный кодекс Российской Федерации», при наличии оснований для замены, предусмотренных частью 3 статьи 18 Арбитражного процессуального кодекса Российской Федерации, определение о замене судьи выносится председателем судебного состава (председателем судебной коллегии, председателем арбитражного суда) без проведения судебного заседания. В связи с длительным отсутствием судьи Антоновой М.К. по причине болезни кассационную жалобу следует передать другому судье. На основании изложенного, руководствуясь статьями 18 , 184 Арбитражного процессуального кодекса Российской Федерации, исполняющий обязанности председателя судебного состава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произвести замену судьи Антоновой М.К. на судью Тютина Д.В. по кассационному производству № 301-ЭС21-19599. И.о. председателя судебного состава, Д.В. Тютинсудья Верховного СудаРоссийской Федерации Суд: Верховный Суд РФ (подробнее) Истцы: ГУП "Костромская областная аптечная база" (подробнее) ООО "Компания Фармстор" (подробнее) Ответчики: УФАС ПО КОСТРОМСКОЙ ОБЛАСТИ (подробнее) Иные лица: Арбитражный суд Костромской области (подробнее) Департамент здравоохранения Костромской области (подробнее) Димитровский районный суд г.Костромы (подробнее) Костромской областной суд (подробнее) Костромской районный суд Костромской области (подробнее) Ленинский районный суд г.Костромы (подробнее) Управление Федеральной антимонопольной службы по Костромской области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