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10.06.2022. Определением Арбитражного суда Костромской области от 20.07.2022, оставленным без изменения постановлением Второго арбитражного апелляционного суда от 21.09.2022 и постановлением Арбитражного суда Волго-Вятского округа от 09.01.2023,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