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«ТерраЛинк» удовлетворить. Срок подачи кассационной жалобы на решение Арбитражного суда города Москвы от 30.06.2022, постановление Девятого арбитражного апелляционного суда от 20.09.2022 и постановление Арбитражного суда Московского округа от 26.01.2023 по делу № А40-102576/2022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