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«Вешняковские ярмарки» (далее – общество) обратилось в Арбитражный суд города Москвы с иском к Правительству города Москвы о взыскании 5 839 938 рублей убытков в виде процентов за период с 29.04.2015 по 01.11.2021. Решением Арбитражного суда города Москвы от 05.04.2022, оставленным без изменения постановлением Девятого арбитражного апелляционного суда от 24.06.2022 и постановлением Арбитражного суда Московского округа от 06.10.2022, в удовлетворении иска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существенное нарушение судами норм права. При изучении доводов кассационной жалобы и принятых судебных актов по материалам истребованного из Арбитражного суда города Москвы дела № А40-14015/2022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Рассматривая спор, суды трех инстанций, руководствуясь положениями Гражданского кодекса Российской Федерации, разъяснениями, изложенными в постановлениях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 и от 23.06.2015 № 25 «О применении судами некоторых положений раздела I части первой Гражданского кодекса Российской Федерации», пришли к выводу об отсутствии оснований для удовлетворения заявленного требования ввиду недоказанности наличия совокупности условий, необходимых для взыскания с Правительства города Москвы убытков. 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«Вешняковские ярмарки»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"ВЕШНЯКОВСКИЕ ЯРМАРКИ" (подробнее) Ответчики: Высший исполнительный орган государственной власти города Москвы-Правительство Москвы (подробнее) Иные лица: Управление Федерального казначейства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