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Хабаровского края обратилась финансовый управляющий ФИО3 с заявлением о признании недействительной сделки по отчуждению должником в пользу ФИО1 транспортного средства и применении последствий ее недействительности. Определением Арбитражного суда Хабаровского края от 29.09.2022 заявление удовлетворено; признан недействительным договор купли-продажи транспортного средства, применены последствия недействительности сделки в виде возврата имущества в конкурсную массу должника. Постановлением Шестого арбитражного апелляционного суда от 14.12.2022 определение суда первой инстанции оставлено без изменения. Арбитражный суд Дальневосточного округа постановлением от 10.02.2023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руководствуясь положениями пункта 2 статьи 61.2 , статьями 61.6 ,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доказанности заявителем наличия совокупности обстоятельств, необходимой для признания спорной сделки недействительной как совершенной с целью причинения вреда имущественным правам кредиторов, установив, что оспариваемая сделка совершена при наличии у должника неисполненных обязательств перед кредиторами, по цене ниже рыночной стоимости, в отсутствие равноценного встречного предоставления, что привело к уменьшению конкурсной массы и ущемлению интересов кредиторов. Доводы о ненадлежащем извещении ответчика подлежат отклонению как противоречащие положениям статьи 121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"ОТП Банк" (подробнее) Ассоциация "Саморегулируемая организация арбитражных управляющих "Меркурий" (подробнее) ГУ Центр предоставления государственных услуг и установления пенсий Пенсионного фонда Российской Федерации в Хабаровском крае и ЕАО (подробнее) ИФНС России по г.Комсомольску-на-Амуре (подробнее) ООО "ХКФ Банк" (подробнее) ПАО Банк ВТБ филиал№2754 ДО "Первостроителей" в г. Комсомольске-на-Амуре (подробнее) ПАО "Сбербанк" (подробнее) Управление Федеральной службы государственной регистрации, кадастра и картографии по Хабаровскому краю (подробнее) УФНС России по Хабаровскому краю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