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Ишутин Владимир Юрьевич обратился в суд с заявлением о привлечении к субсидиарной ответственности по обязательствам должника Крапчатова Виталия Юрьевича, Денисенко Ольги Владимировны и общества «АкваИнжиниринг», а также просил о взыскании с указанных лиц в солидарном порядке в пользу должника 6 391 526 рублей 73 копеек. Определением Арбитражного суда Московской области от 18.07.2022 заявление удовлетворено. Постановлением Десятого арбитражного апелляционного суда от 10.11.2022 отменено определение суда первой инстанции от 18.07.2022 в части привлечения общества и Денисенко О.В. к субсидиарной ответственности; отказано в удовлетворении заявления в данной части. В остальной части определение оставлено без изменения. Постановлением Арбитражного суда Московского округа от 10.03.2023 отменены определение суда первой инстанции от 18.07.2022 и постановление апелляционного суда от 10.11.2022 в части разрешения спора о привлечении 2 к субсидиарной ответственности общества и Денисенко О.В.; в отменённой части обособленный спор направлен на новое рассмотрение в Арбитражный суд Московской области. В остальной части судебные акты оставлены без изменения, жалоба – Крапчатова В.Ю. без удовлетворения. Не согласившись с названным постановлением суда округа в части, заявители обратились в Верховный Суд Российской Федерации с кассационной жалобой, ходатайствуя о приостановлении исполнения обжалуемого судебного акта путём приостановления производства по обособленному спору в суде первой инстанции. Вместе с тем обжалуемое заявителями постановление суда округа не предусматривает совершение каких-либо действий по исполнению, следовательно, ввиду отсутствия предмета приостановления оснований для удовлетворения ходатайств заявителей в данной части не имеется. Также заявители, по сути, ходатайствуют о приостановлении производства по обособленному спору о привлечении к субсидиарной ответственности, который был в отмененной части направлен на новое рассмотрение обжалуемым постановлением суда округа. Статьями 143 и 144 Арбитражного процессуального кодекса Российской Федерации предусмотрены обязанность и право суда приостановить производство по делу. Между тем данный вопрос подлежит разрешению судом, в производстве которого находится соответствующий спор. Заявители вправе представить ходатайство о приостановлении производства по обособленному спору в суд первой инстанции, в производстве которого находится рассмотрение спора.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ходатайства о приостановлении производства по обособленному спору о привлечении к субсидиарной ответственности по обязательствам должника по делу № А41-54847/2018 Арбитражного суда Московской области и о приостановлении исполнения постановления Арбитражного суда Московского округа от 10.03.2023 по тому же делу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