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Восстановить срок подачи кассационной жалобы на постановление Десятого арбитражного апелляционного суда от 01.11.2019 и постановление Арбитражного суда Московского округа от 28.02.2020 по делу № А41-30805/2019 Арбитражного суда Московской области. Судья Верховного Суда И.А. БукинаРоссийской Федерации Суд: Верховный Суд РФ (подробнее) Истцы: АО "МОСОБЛГАЗ" (подробнее) АО "МОСЭНЕРГОСБЫТ" (подробнее) АССОЦИАЦИЯ "МОСКОВСКАЯ САМОРЕГУЛИРУЕМАЯ ОРГАНИЗАЦИЯ ПРОФЕССИОНАЛЬНЫХ АРБИТРАЖНЫХ УПРАВЛЯЮЩИХ" (подробнее) ИФНС №17 по МО (подробнее) САМОРЕГУЛИРУЕМАЯ ОРГАНИЗАЦИЯ "СОЮЗ МЕНЕДЖЕРОВ И АРБИТРАЖНЫХ УПРАВЛЯЮЩИХ" (подробнее) Судьи дела: Букина И.А. (судья) (подробнее) Последние документы по делу: Определение от 19 июля 2023 г. по делу № А41-30805/2019 Определение от 4 мая 2023 г. по делу № А41-30805/2019 Определение от 13 июля 2020 г. по делу № А41-30805/2019 Определение от 21 мая 2020 г. по делу № А41-30805/2019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